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D1C61" w14:textId="62A32275" w:rsidR="003F4A4E" w:rsidRDefault="003F4A4E" w:rsidP="003F4A4E">
      <w:pPr>
        <w:pStyle w:val="NormalnyWeb"/>
        <w:shd w:val="clear" w:color="auto" w:fill="FFFFFF"/>
        <w:spacing w:before="150" w:beforeAutospacing="0" w:after="150" w:afterAutospacing="0" w:line="270" w:lineRule="atLeast"/>
        <w:jc w:val="center"/>
        <w:textAlignment w:val="baseline"/>
        <w:rPr>
          <w:rFonts w:ascii="Bookman Old Style" w:hAnsi="Bookman Old Style" w:cs="Arial"/>
          <w:b/>
          <w:color w:val="C00000"/>
          <w:sz w:val="40"/>
          <w:szCs w:val="40"/>
          <w:u w:val="single"/>
          <w:bdr w:val="none" w:sz="0" w:space="0" w:color="auto" w:frame="1"/>
          <w:shd w:val="clear" w:color="auto" w:fill="FFFFFF"/>
        </w:rPr>
      </w:pPr>
      <w:r w:rsidRPr="00181127">
        <w:rPr>
          <w:rFonts w:ascii="Bookman Old Style" w:hAnsi="Bookman Old Style" w:cs="Arial"/>
          <w:b/>
          <w:color w:val="C00000"/>
          <w:sz w:val="40"/>
          <w:szCs w:val="40"/>
          <w:u w:val="single"/>
          <w:bdr w:val="none" w:sz="0" w:space="0" w:color="auto" w:frame="1"/>
          <w:shd w:val="clear" w:color="auto" w:fill="FFFFFF"/>
        </w:rPr>
        <w:t>INFORMACJA DLA HODOWCÓW DROBIU</w:t>
      </w:r>
    </w:p>
    <w:p w14:paraId="2BE34D59" w14:textId="77777777" w:rsidR="00181127" w:rsidRDefault="00181127" w:rsidP="003F4A4E">
      <w:pPr>
        <w:pStyle w:val="NormalnyWeb"/>
        <w:shd w:val="clear" w:color="auto" w:fill="FFFFFF"/>
        <w:spacing w:before="150" w:beforeAutospacing="0" w:after="150" w:afterAutospacing="0" w:line="270" w:lineRule="atLeast"/>
        <w:jc w:val="center"/>
        <w:textAlignment w:val="baseline"/>
        <w:rPr>
          <w:rFonts w:ascii="Bookman Old Style" w:hAnsi="Bookman Old Style" w:cs="Arial"/>
          <w:b/>
          <w:color w:val="C00000"/>
          <w:sz w:val="40"/>
          <w:szCs w:val="40"/>
          <w:u w:val="single"/>
          <w:bdr w:val="none" w:sz="0" w:space="0" w:color="auto" w:frame="1"/>
          <w:shd w:val="clear" w:color="auto" w:fill="FFFFFF"/>
        </w:rPr>
      </w:pPr>
    </w:p>
    <w:p w14:paraId="5EA9D5BC" w14:textId="6EFA79C8" w:rsidR="00181127" w:rsidRPr="00181127" w:rsidRDefault="00181127" w:rsidP="00181127">
      <w:pPr>
        <w:pStyle w:val="NormalnyWeb"/>
        <w:shd w:val="clear" w:color="auto" w:fill="FFFFFF"/>
        <w:spacing w:before="150" w:beforeAutospacing="0" w:after="150" w:afterAutospacing="0" w:line="270" w:lineRule="atLeast"/>
        <w:jc w:val="right"/>
        <w:textAlignment w:val="baseline"/>
        <w:rPr>
          <w:rFonts w:ascii="Bookman Old Style" w:hAnsi="Bookman Old Style" w:cs="Arial"/>
          <w:b/>
          <w:color w:val="C00000"/>
          <w:sz w:val="40"/>
          <w:szCs w:val="40"/>
          <w:u w:val="single"/>
          <w:bdr w:val="none" w:sz="0" w:space="0" w:color="auto" w:frame="1"/>
          <w:shd w:val="clear" w:color="auto" w:fill="FFFFFF"/>
        </w:rPr>
      </w:pPr>
      <w:r w:rsidRPr="00181127">
        <w:rPr>
          <w:rFonts w:ascii="Bookman Old Style" w:hAnsi="Bookman Old Style" w:cs="Calibri"/>
          <w:noProof/>
          <w:sz w:val="28"/>
          <w:szCs w:val="28"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A050D8" wp14:editId="42FD969B">
                <wp:simplePos x="0" y="0"/>
                <wp:positionH relativeFrom="column">
                  <wp:posOffset>-255270</wp:posOffset>
                </wp:positionH>
                <wp:positionV relativeFrom="paragraph">
                  <wp:posOffset>187960</wp:posOffset>
                </wp:positionV>
                <wp:extent cx="3924300" cy="1404620"/>
                <wp:effectExtent l="0" t="0" r="0" b="63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EAD8A" w14:textId="7AE3F8D3" w:rsidR="00181127" w:rsidRDefault="00181127" w:rsidP="00181127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alibri"/>
                                <w:b/>
                                <w:color w:val="FF0000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64457">
                              <w:rPr>
                                <w:rFonts w:ascii="Bookman Old Style" w:eastAsia="Times New Roman" w:hAnsi="Bookman Old Style" w:cs="Calibri"/>
                                <w:sz w:val="28"/>
                                <w:szCs w:val="28"/>
                                <w:lang w:eastAsia="en-US"/>
                              </w:rPr>
                              <w:t>W związku z</w:t>
                            </w:r>
                            <w:r>
                              <w:rPr>
                                <w:rFonts w:ascii="Bookman Old Style" w:eastAsia="Times New Roman" w:hAnsi="Bookman Old Style" w:cs="Calibri"/>
                                <w:sz w:val="28"/>
                                <w:szCs w:val="28"/>
                                <w:lang w:eastAsia="en-US"/>
                              </w:rPr>
                              <w:t>e</w:t>
                            </w:r>
                            <w:r w:rsidRPr="00E64457">
                              <w:rPr>
                                <w:rFonts w:ascii="Bookman Old Style" w:eastAsia="Times New Roman" w:hAnsi="Bookman Old Style" w:cs="Calibri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Times New Roman" w:hAnsi="Bookman Old Style" w:cs="Calibri"/>
                                <w:sz w:val="28"/>
                                <w:szCs w:val="28"/>
                                <w:lang w:eastAsia="en-US"/>
                              </w:rPr>
                              <w:t xml:space="preserve">zbliżającym się sezonem </w:t>
                            </w:r>
                            <w:r w:rsidRPr="00704632">
                              <w:rPr>
                                <w:rFonts w:ascii="Bookman Old Style" w:eastAsia="Times New Roman" w:hAnsi="Bookman Old Style" w:cs="Calibri"/>
                                <w:color w:val="C00000"/>
                                <w:sz w:val="28"/>
                                <w:szCs w:val="28"/>
                                <w:lang w:eastAsia="en-US"/>
                              </w:rPr>
                              <w:t xml:space="preserve">grypy ptaków (HPAI) </w:t>
                            </w:r>
                            <w:r>
                              <w:rPr>
                                <w:rFonts w:ascii="Bookman Old Style" w:eastAsia="Times New Roman" w:hAnsi="Bookman Old Style" w:cs="Calibri"/>
                                <w:color w:val="943634" w:themeColor="accent2" w:themeShade="BF"/>
                                <w:sz w:val="28"/>
                                <w:szCs w:val="28"/>
                                <w:lang w:eastAsia="en-US"/>
                              </w:rPr>
                              <w:br/>
                            </w:r>
                            <w:r w:rsidRPr="00E64457">
                              <w:rPr>
                                <w:rFonts w:ascii="Bookman Old Style" w:eastAsia="Times New Roman" w:hAnsi="Bookman Old Style" w:cs="Calibri"/>
                                <w:sz w:val="28"/>
                                <w:szCs w:val="28"/>
                                <w:lang w:eastAsia="en-US"/>
                              </w:rPr>
                              <w:t xml:space="preserve">Powiatowy Lekarz Weterynarii w </w:t>
                            </w:r>
                            <w:r>
                              <w:rPr>
                                <w:rFonts w:ascii="Bookman Old Style" w:eastAsia="Times New Roman" w:hAnsi="Bookman Old Style" w:cs="Calibri"/>
                                <w:sz w:val="28"/>
                                <w:szCs w:val="28"/>
                                <w:lang w:eastAsia="en-US"/>
                              </w:rPr>
                              <w:t>Gołdapi</w:t>
                            </w:r>
                            <w:r w:rsidRPr="00E64457">
                              <w:rPr>
                                <w:rFonts w:ascii="Bookman Old Style" w:eastAsia="Times New Roman" w:hAnsi="Bookman Old Style" w:cs="Calibri"/>
                                <w:sz w:val="28"/>
                                <w:szCs w:val="28"/>
                                <w:lang w:eastAsia="en-US"/>
                              </w:rPr>
                              <w:t xml:space="preserve"> przypomina, </w:t>
                            </w:r>
                            <w:r>
                              <w:rPr>
                                <w:rFonts w:ascii="Bookman Old Style" w:eastAsia="Times New Roman" w:hAnsi="Bookman Old Style" w:cs="Calibri"/>
                                <w:sz w:val="28"/>
                                <w:szCs w:val="28"/>
                                <w:lang w:eastAsia="en-US"/>
                              </w:rPr>
                              <w:br/>
                            </w:r>
                            <w:r w:rsidRPr="00E64457">
                              <w:rPr>
                                <w:rFonts w:ascii="Bookman Old Style" w:eastAsia="Times New Roman" w:hAnsi="Bookman Old Style" w:cs="Calibri"/>
                                <w:sz w:val="28"/>
                                <w:szCs w:val="28"/>
                                <w:lang w:eastAsia="en-US"/>
                              </w:rPr>
                              <w:t xml:space="preserve">że osoby, które posiadają drób </w:t>
                            </w:r>
                            <w:r>
                              <w:rPr>
                                <w:rFonts w:ascii="Bookman Old Style" w:eastAsia="Times New Roman" w:hAnsi="Bookman Old Style" w:cs="Calibri"/>
                                <w:sz w:val="28"/>
                                <w:szCs w:val="28"/>
                                <w:lang w:eastAsia="en-US"/>
                              </w:rPr>
                              <w:br/>
                            </w:r>
                            <w:r w:rsidRPr="00704632">
                              <w:rPr>
                                <w:rFonts w:ascii="Bookman Old Style" w:eastAsia="Times New Roman" w:hAnsi="Bookman Old Style" w:cs="Calibri"/>
                                <w:b/>
                                <w:color w:val="C00000"/>
                                <w:sz w:val="28"/>
                                <w:szCs w:val="28"/>
                                <w:lang w:eastAsia="en-US"/>
                              </w:rPr>
                              <w:t>obowiązuje</w:t>
                            </w:r>
                            <w:r w:rsidRPr="00704632">
                              <w:rPr>
                                <w:rFonts w:ascii="Bookman Old Style" w:eastAsia="Times New Roman" w:hAnsi="Bookman Old Style" w:cs="Calibri"/>
                                <w:bCs/>
                                <w:color w:val="C00000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704632">
                              <w:rPr>
                                <w:rFonts w:ascii="Bookman Old Style" w:eastAsia="Times New Roman" w:hAnsi="Bookman Old Style" w:cs="Calibri"/>
                                <w:bCs/>
                                <w:color w:val="C00000"/>
                                <w:sz w:val="28"/>
                                <w:szCs w:val="28"/>
                                <w:lang w:eastAsia="en-US"/>
                              </w:rPr>
                              <w:br/>
                            </w:r>
                            <w:r w:rsidRPr="00704632">
                              <w:rPr>
                                <w:rFonts w:ascii="Bookman Old Style" w:eastAsia="Times New Roman" w:hAnsi="Bookman Old Style" w:cs="Calibri"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 xml:space="preserve">Rozporządzenie Ministra Rolnictwa i Rozwoju Wsi z dnia 31 marca 2022r. </w:t>
                            </w:r>
                            <w:r w:rsidRPr="00704632">
                              <w:rPr>
                                <w:rFonts w:ascii="Bookman Old Style" w:eastAsia="Times New Roman" w:hAnsi="Bookman Old Style" w:cs="Calibri"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br/>
                              <w:t>w sprawie zarządzenia środków związanych z wystąpieniem wysoce zjadliwej grypy ptaków</w:t>
                            </w:r>
                            <w:r w:rsidRPr="00704632">
                              <w:rPr>
                                <w:rFonts w:ascii="Bookman Old Style" w:eastAsia="Times New Roman" w:hAnsi="Bookman Old Style" w:cs="Calibri"/>
                                <w:bCs/>
                                <w:color w:val="C00000"/>
                                <w:sz w:val="28"/>
                                <w:szCs w:val="28"/>
                                <w:lang w:eastAsia="en-US"/>
                              </w:rPr>
                              <w:t xml:space="preserve"> (Dz. U. z 2022r. poz. 768)</w:t>
                            </w:r>
                          </w:p>
                          <w:p w14:paraId="5C9A1C78" w14:textId="4AAB7C5C" w:rsidR="00181127" w:rsidRDefault="0018112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A050D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20.1pt;margin-top:14.8pt;width:30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" stroked="f">
                <v:textbox style="mso-fit-shape-to-text:t">
                  <w:txbxContent>
                    <w:p w14:paraId="2FCEAD8A" w14:textId="7AE3F8D3" w:rsidR="00181127" w:rsidRDefault="00181127" w:rsidP="00181127">
                      <w:pPr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alibri"/>
                          <w:b/>
                          <w:color w:val="FF0000"/>
                          <w:sz w:val="28"/>
                          <w:szCs w:val="28"/>
                          <w:lang w:eastAsia="en-US"/>
                        </w:rPr>
                      </w:pPr>
                      <w:r w:rsidRPr="00E64457">
                        <w:rPr>
                          <w:rFonts w:ascii="Bookman Old Style" w:eastAsia="Times New Roman" w:hAnsi="Bookman Old Style" w:cs="Calibri"/>
                          <w:sz w:val="28"/>
                          <w:szCs w:val="28"/>
                          <w:lang w:eastAsia="en-US"/>
                        </w:rPr>
                        <w:t>W związku z</w:t>
                      </w:r>
                      <w:r>
                        <w:rPr>
                          <w:rFonts w:ascii="Bookman Old Style" w:eastAsia="Times New Roman" w:hAnsi="Bookman Old Style" w:cs="Calibri"/>
                          <w:sz w:val="28"/>
                          <w:szCs w:val="28"/>
                          <w:lang w:eastAsia="en-US"/>
                        </w:rPr>
                        <w:t>e</w:t>
                      </w:r>
                      <w:r w:rsidRPr="00E64457">
                        <w:rPr>
                          <w:rFonts w:ascii="Bookman Old Style" w:eastAsia="Times New Roman" w:hAnsi="Bookman Old Style" w:cs="Calibri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Bookman Old Style" w:eastAsia="Times New Roman" w:hAnsi="Bookman Old Style" w:cs="Calibri"/>
                          <w:sz w:val="28"/>
                          <w:szCs w:val="28"/>
                          <w:lang w:eastAsia="en-US"/>
                        </w:rPr>
                        <w:t xml:space="preserve">zbliżającym się sezonem </w:t>
                      </w:r>
                      <w:r w:rsidRPr="00704632">
                        <w:rPr>
                          <w:rFonts w:ascii="Bookman Old Style" w:eastAsia="Times New Roman" w:hAnsi="Bookman Old Style" w:cs="Calibri"/>
                          <w:color w:val="C00000"/>
                          <w:sz w:val="28"/>
                          <w:szCs w:val="28"/>
                          <w:lang w:eastAsia="en-US"/>
                        </w:rPr>
                        <w:t xml:space="preserve">grypy ptaków (HPAI) </w:t>
                      </w:r>
                      <w:r>
                        <w:rPr>
                          <w:rFonts w:ascii="Bookman Old Style" w:eastAsia="Times New Roman" w:hAnsi="Bookman Old Style" w:cs="Calibri"/>
                          <w:color w:val="943634" w:themeColor="accent2" w:themeShade="BF"/>
                          <w:sz w:val="28"/>
                          <w:szCs w:val="28"/>
                          <w:lang w:eastAsia="en-US"/>
                        </w:rPr>
                        <w:br/>
                      </w:r>
                      <w:r w:rsidRPr="00E64457">
                        <w:rPr>
                          <w:rFonts w:ascii="Bookman Old Style" w:eastAsia="Times New Roman" w:hAnsi="Bookman Old Style" w:cs="Calibri"/>
                          <w:sz w:val="28"/>
                          <w:szCs w:val="28"/>
                          <w:lang w:eastAsia="en-US"/>
                        </w:rPr>
                        <w:t xml:space="preserve">Powiatowy Lekarz Weterynarii w </w:t>
                      </w:r>
                      <w:r>
                        <w:rPr>
                          <w:rFonts w:ascii="Bookman Old Style" w:eastAsia="Times New Roman" w:hAnsi="Bookman Old Style" w:cs="Calibri"/>
                          <w:sz w:val="28"/>
                          <w:szCs w:val="28"/>
                          <w:lang w:eastAsia="en-US"/>
                        </w:rPr>
                        <w:t>Gołdapi</w:t>
                      </w:r>
                      <w:r w:rsidRPr="00E64457">
                        <w:rPr>
                          <w:rFonts w:ascii="Bookman Old Style" w:eastAsia="Times New Roman" w:hAnsi="Bookman Old Style" w:cs="Calibri"/>
                          <w:sz w:val="28"/>
                          <w:szCs w:val="28"/>
                          <w:lang w:eastAsia="en-US"/>
                        </w:rPr>
                        <w:t xml:space="preserve"> przypomina, </w:t>
                      </w:r>
                      <w:r>
                        <w:rPr>
                          <w:rFonts w:ascii="Bookman Old Style" w:eastAsia="Times New Roman" w:hAnsi="Bookman Old Style" w:cs="Calibri"/>
                          <w:sz w:val="28"/>
                          <w:szCs w:val="28"/>
                          <w:lang w:eastAsia="en-US"/>
                        </w:rPr>
                        <w:br/>
                      </w:r>
                      <w:r w:rsidRPr="00E64457">
                        <w:rPr>
                          <w:rFonts w:ascii="Bookman Old Style" w:eastAsia="Times New Roman" w:hAnsi="Bookman Old Style" w:cs="Calibri"/>
                          <w:sz w:val="28"/>
                          <w:szCs w:val="28"/>
                          <w:lang w:eastAsia="en-US"/>
                        </w:rPr>
                        <w:t xml:space="preserve">że osoby, które posiadają drób </w:t>
                      </w:r>
                      <w:r>
                        <w:rPr>
                          <w:rFonts w:ascii="Bookman Old Style" w:eastAsia="Times New Roman" w:hAnsi="Bookman Old Style" w:cs="Calibri"/>
                          <w:sz w:val="28"/>
                          <w:szCs w:val="28"/>
                          <w:lang w:eastAsia="en-US"/>
                        </w:rPr>
                        <w:br/>
                      </w:r>
                      <w:r w:rsidRPr="00704632">
                        <w:rPr>
                          <w:rFonts w:ascii="Bookman Old Style" w:eastAsia="Times New Roman" w:hAnsi="Bookman Old Style" w:cs="Calibri"/>
                          <w:b/>
                          <w:color w:val="C00000"/>
                          <w:sz w:val="28"/>
                          <w:szCs w:val="28"/>
                          <w:lang w:eastAsia="en-US"/>
                        </w:rPr>
                        <w:t>obowiązuje</w:t>
                      </w:r>
                      <w:r w:rsidRPr="00704632">
                        <w:rPr>
                          <w:rFonts w:ascii="Bookman Old Style" w:eastAsia="Times New Roman" w:hAnsi="Bookman Old Style" w:cs="Calibri"/>
                          <w:bCs/>
                          <w:color w:val="C00000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704632">
                        <w:rPr>
                          <w:rFonts w:ascii="Bookman Old Style" w:eastAsia="Times New Roman" w:hAnsi="Bookman Old Style" w:cs="Calibri"/>
                          <w:bCs/>
                          <w:color w:val="C00000"/>
                          <w:sz w:val="28"/>
                          <w:szCs w:val="28"/>
                          <w:lang w:eastAsia="en-US"/>
                        </w:rPr>
                        <w:br/>
                      </w:r>
                      <w:r w:rsidRPr="00704632">
                        <w:rPr>
                          <w:rFonts w:ascii="Bookman Old Style" w:eastAsia="Times New Roman" w:hAnsi="Bookman Old Style" w:cs="Calibri"/>
                          <w:bCs/>
                          <w:color w:val="C00000"/>
                          <w:sz w:val="28"/>
                          <w:szCs w:val="28"/>
                          <w:u w:val="single"/>
                          <w:lang w:eastAsia="en-US"/>
                        </w:rPr>
                        <w:t xml:space="preserve">Rozporządzenie Ministra Rolnictwa i Rozwoju Wsi z dnia 31 marca 2022r. </w:t>
                      </w:r>
                      <w:r w:rsidRPr="00704632">
                        <w:rPr>
                          <w:rFonts w:ascii="Bookman Old Style" w:eastAsia="Times New Roman" w:hAnsi="Bookman Old Style" w:cs="Calibri"/>
                          <w:bCs/>
                          <w:color w:val="C00000"/>
                          <w:sz w:val="28"/>
                          <w:szCs w:val="28"/>
                          <w:u w:val="single"/>
                          <w:lang w:eastAsia="en-US"/>
                        </w:rPr>
                        <w:br/>
                        <w:t>w sprawie zarządzenia środków związanych z wystąpieniem wysoce zjadliwej grypy ptaków</w:t>
                      </w:r>
                      <w:r w:rsidRPr="00704632">
                        <w:rPr>
                          <w:rFonts w:ascii="Bookman Old Style" w:eastAsia="Times New Roman" w:hAnsi="Bookman Old Style" w:cs="Calibri"/>
                          <w:bCs/>
                          <w:color w:val="C00000"/>
                          <w:sz w:val="28"/>
                          <w:szCs w:val="28"/>
                          <w:lang w:eastAsia="en-US"/>
                        </w:rPr>
                        <w:t xml:space="preserve"> (Dz. U. z 2022r. poz. 768)</w:t>
                      </w:r>
                    </w:p>
                    <w:p w14:paraId="5C9A1C78" w14:textId="4AAB7C5C" w:rsidR="00181127" w:rsidRDefault="0018112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9FFB88" wp14:editId="4174084F">
            <wp:extent cx="2578753" cy="2638211"/>
            <wp:effectExtent l="190500" t="190500" r="183515" b="181610"/>
            <wp:docPr id="7021193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19349" name=""/>
                    <pic:cNvPicPr/>
                  </pic:nvPicPr>
                  <pic:blipFill rotWithShape="1">
                    <a:blip r:embed="rId5"/>
                    <a:srcRect l="18058" r="1"/>
                    <a:stretch/>
                  </pic:blipFill>
                  <pic:spPr bwMode="auto">
                    <a:xfrm>
                      <a:off x="0" y="0"/>
                      <a:ext cx="2591725" cy="2651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9EC15" w14:textId="190F36C8" w:rsidR="00B22EC3" w:rsidRDefault="00B22EC3" w:rsidP="00181127">
      <w:pPr>
        <w:pStyle w:val="NormalnyWeb"/>
        <w:shd w:val="clear" w:color="auto" w:fill="FFFFFF"/>
        <w:spacing w:before="150" w:beforeAutospacing="0" w:after="150" w:afterAutospacing="0" w:line="360" w:lineRule="auto"/>
        <w:jc w:val="right"/>
        <w:textAlignment w:val="baseline"/>
        <w:rPr>
          <w:rFonts w:ascii="Bookman Old Style" w:hAnsi="Bookman Old Style" w:cs="Arial"/>
          <w:color w:val="273131"/>
        </w:rPr>
      </w:pPr>
    </w:p>
    <w:p w14:paraId="195D6FDF" w14:textId="1B2FCE89" w:rsidR="001604BD" w:rsidRPr="00181127" w:rsidRDefault="001604BD" w:rsidP="001604BD">
      <w:pPr>
        <w:spacing w:after="0" w:line="240" w:lineRule="auto"/>
        <w:jc w:val="both"/>
        <w:rPr>
          <w:rFonts w:ascii="Bookman Old Style" w:eastAsia="Times New Roman" w:hAnsi="Bookman Old Style" w:cs="Calibri"/>
          <w:color w:val="C00000"/>
          <w:sz w:val="28"/>
          <w:szCs w:val="28"/>
          <w:lang w:eastAsia="en-US"/>
        </w:rPr>
      </w:pPr>
      <w:r w:rsidRPr="00181127">
        <w:rPr>
          <w:rFonts w:ascii="Bookman Old Style" w:eastAsia="Times New Roman" w:hAnsi="Bookman Old Style" w:cs="Calibri"/>
          <w:b/>
          <w:color w:val="C00000"/>
          <w:sz w:val="28"/>
          <w:szCs w:val="28"/>
          <w:lang w:eastAsia="en-US"/>
        </w:rPr>
        <w:t>nakazujące:</w:t>
      </w:r>
    </w:p>
    <w:p w14:paraId="30996FC4" w14:textId="77777777" w:rsidR="001604BD" w:rsidRPr="00E64457" w:rsidRDefault="001604BD" w:rsidP="001604BD">
      <w:pPr>
        <w:spacing w:after="0" w:line="240" w:lineRule="auto"/>
        <w:jc w:val="both"/>
        <w:rPr>
          <w:rFonts w:ascii="Bookman Old Style" w:eastAsia="Times New Roman" w:hAnsi="Bookman Old Style" w:cs="Calibri"/>
          <w:sz w:val="28"/>
          <w:szCs w:val="28"/>
          <w:lang w:eastAsia="en-US"/>
        </w:rPr>
      </w:pPr>
    </w:p>
    <w:p w14:paraId="09617D0F" w14:textId="4D57B99B" w:rsidR="001604BD" w:rsidRPr="00B22EC3" w:rsidRDefault="001604BD" w:rsidP="00704632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Bookman Old Style" w:eastAsia="Times New Roman" w:hAnsi="Bookman Old Style" w:cs="Calibri"/>
          <w:sz w:val="24"/>
          <w:szCs w:val="24"/>
          <w:lang w:eastAsia="en-US"/>
        </w:rPr>
      </w:pPr>
      <w:r w:rsidRPr="00B22EC3">
        <w:rPr>
          <w:rFonts w:ascii="Bookman Old Style" w:eastAsia="Times New Roman" w:hAnsi="Bookman Old Style" w:cs="Calibri"/>
          <w:sz w:val="24"/>
          <w:szCs w:val="24"/>
          <w:lang w:eastAsia="en-US"/>
        </w:rPr>
        <w:t>utrzymywanie drobiu w sposób wykluczający jego dostęp do zbiorników wodnych, do których mają dostęp dzikie ptaki,</w:t>
      </w:r>
    </w:p>
    <w:p w14:paraId="7C076D88" w14:textId="5B082B38" w:rsidR="001604BD" w:rsidRPr="00B22EC3" w:rsidRDefault="001604BD" w:rsidP="00704632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Bookman Old Style" w:eastAsia="Times New Roman" w:hAnsi="Bookman Old Style" w:cs="Calibri"/>
          <w:sz w:val="24"/>
          <w:szCs w:val="24"/>
          <w:lang w:eastAsia="en-US"/>
        </w:rPr>
      </w:pPr>
      <w:r w:rsidRPr="00B22EC3">
        <w:rPr>
          <w:rFonts w:ascii="Bookman Old Style" w:eastAsia="Times New Roman" w:hAnsi="Bookman Old Style" w:cs="Calibri"/>
          <w:sz w:val="24"/>
          <w:szCs w:val="24"/>
          <w:lang w:eastAsia="en-US"/>
        </w:rPr>
        <w:t>zgłaszanie do powiatowego lekarza weterynarii miejsc, w których jest utrzymywany drób lub inne ptaki, z wyłączeniem ptaków utrzymywanych stale w pomieszczeniach mieszkalnych,</w:t>
      </w:r>
    </w:p>
    <w:p w14:paraId="4401E661" w14:textId="11A0C910" w:rsidR="001604BD" w:rsidRPr="00B22EC3" w:rsidRDefault="001604BD" w:rsidP="00704632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Bookman Old Style" w:eastAsia="Times New Roman" w:hAnsi="Bookman Old Style" w:cs="Calibri"/>
          <w:sz w:val="24"/>
          <w:szCs w:val="24"/>
          <w:lang w:eastAsia="en-US"/>
        </w:rPr>
      </w:pPr>
      <w:r w:rsidRPr="00B22EC3">
        <w:rPr>
          <w:rFonts w:ascii="Bookman Old Style" w:eastAsia="Times New Roman" w:hAnsi="Bookman Old Style" w:cs="Calibri"/>
          <w:sz w:val="24"/>
          <w:szCs w:val="24"/>
          <w:lang w:eastAsia="en-US"/>
        </w:rPr>
        <w:t>utrzymywanie drobiu, z wyłączeniem kaczek i gęsi, w izolacji od dzikich ptaków,</w:t>
      </w:r>
    </w:p>
    <w:p w14:paraId="17EFE757" w14:textId="59090622" w:rsidR="001604BD" w:rsidRPr="00B22EC3" w:rsidRDefault="001604BD" w:rsidP="00704632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Bookman Old Style" w:eastAsia="Times New Roman" w:hAnsi="Bookman Old Style" w:cs="Calibri"/>
          <w:sz w:val="24"/>
          <w:szCs w:val="24"/>
          <w:lang w:eastAsia="en-US"/>
        </w:rPr>
      </w:pPr>
      <w:r w:rsidRPr="00B22EC3">
        <w:rPr>
          <w:rFonts w:ascii="Bookman Old Style" w:eastAsia="Times New Roman" w:hAnsi="Bookman Old Style" w:cs="Calibri"/>
          <w:sz w:val="24"/>
          <w:szCs w:val="24"/>
          <w:lang w:eastAsia="en-US"/>
        </w:rPr>
        <w:t>przechowywanie paszy i ściółki dla drobiu i ptaków utrzymywanych przez człowieka w sposób zabezpieczający tę paszę i ściółkę przed kontaktem z gryzoniami i dzikimi ptakami oraz ich odchodami,</w:t>
      </w:r>
    </w:p>
    <w:p w14:paraId="698AAEBF" w14:textId="38582D2A" w:rsidR="001604BD" w:rsidRPr="00B22EC3" w:rsidRDefault="001604BD" w:rsidP="00704632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Bookman Old Style" w:eastAsia="Times New Roman" w:hAnsi="Bookman Old Style" w:cs="Calibri"/>
          <w:sz w:val="24"/>
          <w:szCs w:val="24"/>
          <w:lang w:eastAsia="en-US"/>
        </w:rPr>
      </w:pPr>
      <w:r w:rsidRPr="00B22EC3">
        <w:rPr>
          <w:rFonts w:ascii="Bookman Old Style" w:eastAsia="Times New Roman" w:hAnsi="Bookman Old Style" w:cs="Calibri"/>
          <w:sz w:val="24"/>
          <w:szCs w:val="24"/>
          <w:lang w:eastAsia="en-US"/>
        </w:rPr>
        <w:t>karmienie i pojenie drobiu i ptaków utrzymywanych przez człowieka w zamkniętym pomieszczeniu lub osłoniętym miejscu w sposób zabezpieczający paszę i wodę przed dostępem dzikich ptaków oraz ich odchodami,</w:t>
      </w:r>
    </w:p>
    <w:p w14:paraId="085ED3CB" w14:textId="4067B1AF" w:rsidR="001604BD" w:rsidRPr="00B22EC3" w:rsidRDefault="001604BD" w:rsidP="00704632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Bookman Old Style" w:eastAsia="Times New Roman" w:hAnsi="Bookman Old Style" w:cs="Calibri"/>
          <w:sz w:val="24"/>
          <w:szCs w:val="24"/>
          <w:lang w:eastAsia="en-US"/>
        </w:rPr>
      </w:pPr>
      <w:r w:rsidRPr="00B22EC3">
        <w:rPr>
          <w:rFonts w:ascii="Bookman Old Style" w:eastAsia="Times New Roman" w:hAnsi="Bookman Old Style" w:cs="Calibri"/>
          <w:sz w:val="24"/>
          <w:szCs w:val="24"/>
          <w:lang w:eastAsia="en-US"/>
        </w:rPr>
        <w:t>lokalizowanie gniazd dla drobiu wewnątrz budynków,</w:t>
      </w:r>
    </w:p>
    <w:p w14:paraId="38EFD6A2" w14:textId="10850621" w:rsidR="001604BD" w:rsidRPr="00B22EC3" w:rsidRDefault="001604BD" w:rsidP="00704632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Bookman Old Style" w:eastAsia="Times New Roman" w:hAnsi="Bookman Old Style" w:cs="Calibri"/>
          <w:sz w:val="24"/>
          <w:szCs w:val="24"/>
          <w:lang w:eastAsia="en-US"/>
        </w:rPr>
      </w:pPr>
      <w:r w:rsidRPr="00B22EC3">
        <w:rPr>
          <w:rFonts w:ascii="Bookman Old Style" w:eastAsia="Times New Roman" w:hAnsi="Bookman Old Style" w:cs="Calibri"/>
          <w:sz w:val="24"/>
          <w:szCs w:val="24"/>
          <w:lang w:eastAsia="en-US"/>
        </w:rPr>
        <w:t>powstrzymanie się przez osoby, które w okresie ostatnich 48 godzin uczestniczyły w polowaniu na ptaki łowne, od wykonywania czynności związanych z utrzymywaniem drobiu,</w:t>
      </w:r>
    </w:p>
    <w:p w14:paraId="6409CE0E" w14:textId="43D80086" w:rsidR="001604BD" w:rsidRPr="00B22EC3" w:rsidRDefault="001604BD" w:rsidP="00704632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Bookman Old Style" w:eastAsia="Times New Roman" w:hAnsi="Bookman Old Style" w:cs="Calibri"/>
          <w:sz w:val="24"/>
          <w:szCs w:val="24"/>
          <w:lang w:eastAsia="en-US"/>
        </w:rPr>
      </w:pPr>
      <w:r w:rsidRPr="00B22EC3">
        <w:rPr>
          <w:rFonts w:ascii="Bookman Old Style" w:eastAsia="Times New Roman" w:hAnsi="Bookman Old Style" w:cs="Calibri"/>
          <w:sz w:val="24"/>
          <w:szCs w:val="24"/>
          <w:lang w:eastAsia="en-US"/>
        </w:rPr>
        <w:t>dokonywanie codziennego przeglądu stad drobiu oraz prowadzenie dokumentacji zawierającej informacje o wystąpieniu objawów klinicznych</w:t>
      </w:r>
    </w:p>
    <w:p w14:paraId="6732DAAE" w14:textId="77777777" w:rsidR="001604BD" w:rsidRPr="00E64457" w:rsidRDefault="001604BD" w:rsidP="001604BD">
      <w:pPr>
        <w:spacing w:after="0" w:line="240" w:lineRule="auto"/>
        <w:jc w:val="both"/>
        <w:rPr>
          <w:rFonts w:ascii="Bookman Old Style" w:eastAsia="Times New Roman" w:hAnsi="Bookman Old Style" w:cs="Calibri"/>
          <w:sz w:val="28"/>
          <w:szCs w:val="28"/>
          <w:lang w:eastAsia="en-US"/>
        </w:rPr>
      </w:pPr>
    </w:p>
    <w:p w14:paraId="24FC3F1F" w14:textId="77777777" w:rsidR="001604BD" w:rsidRPr="00181127" w:rsidRDefault="001604BD" w:rsidP="001604BD">
      <w:pPr>
        <w:spacing w:after="0" w:line="240" w:lineRule="auto"/>
        <w:jc w:val="both"/>
        <w:rPr>
          <w:rFonts w:ascii="Bookman Old Style" w:eastAsia="Times New Roman" w:hAnsi="Bookman Old Style" w:cs="Calibri"/>
          <w:b/>
          <w:bCs/>
          <w:color w:val="C00000"/>
          <w:sz w:val="28"/>
          <w:szCs w:val="28"/>
          <w:lang w:eastAsia="en-US"/>
        </w:rPr>
      </w:pPr>
      <w:r w:rsidRPr="00181127">
        <w:rPr>
          <w:rFonts w:ascii="Bookman Old Style" w:eastAsia="Times New Roman" w:hAnsi="Bookman Old Style" w:cs="Calibri"/>
          <w:b/>
          <w:bCs/>
          <w:color w:val="C00000"/>
          <w:sz w:val="28"/>
          <w:szCs w:val="28"/>
          <w:lang w:eastAsia="en-US"/>
        </w:rPr>
        <w:t>oraz zakazujące:</w:t>
      </w:r>
    </w:p>
    <w:p w14:paraId="7C0E500A" w14:textId="77777777" w:rsidR="001604BD" w:rsidRPr="00E64457" w:rsidRDefault="001604BD" w:rsidP="001604BD">
      <w:pPr>
        <w:spacing w:after="0" w:line="240" w:lineRule="auto"/>
        <w:jc w:val="both"/>
        <w:rPr>
          <w:rFonts w:ascii="Bookman Old Style" w:eastAsia="Times New Roman" w:hAnsi="Bookman Old Style" w:cs="Calibri"/>
          <w:sz w:val="28"/>
          <w:szCs w:val="28"/>
          <w:lang w:eastAsia="en-US"/>
        </w:rPr>
      </w:pPr>
    </w:p>
    <w:p w14:paraId="4C219049" w14:textId="2C22CE01" w:rsidR="001604BD" w:rsidRPr="00B22EC3" w:rsidRDefault="001604BD" w:rsidP="00704632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Bookman Old Style" w:eastAsia="Times New Roman" w:hAnsi="Bookman Old Style" w:cs="Calibri"/>
          <w:sz w:val="24"/>
          <w:szCs w:val="24"/>
          <w:lang w:eastAsia="en-US"/>
        </w:rPr>
      </w:pPr>
      <w:r w:rsidRPr="00B22EC3">
        <w:rPr>
          <w:rFonts w:ascii="Bookman Old Style" w:eastAsia="Times New Roman" w:hAnsi="Bookman Old Style" w:cs="Calibri"/>
          <w:sz w:val="24"/>
          <w:szCs w:val="24"/>
          <w:lang w:eastAsia="en-US"/>
        </w:rPr>
        <w:t>pojenia drobiu oraz ptaków utrzymywanych przez człowieka wodą ze zbiorników, w tym wód powierzchniowych, do których mają dostęp dzikie ptaki,</w:t>
      </w:r>
    </w:p>
    <w:p w14:paraId="3EA915B7" w14:textId="24816287" w:rsidR="001604BD" w:rsidRPr="00B22EC3" w:rsidRDefault="001604BD" w:rsidP="00704632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Bookman Old Style" w:eastAsia="Times New Roman" w:hAnsi="Bookman Old Style" w:cs="Calibri"/>
          <w:sz w:val="24"/>
          <w:szCs w:val="24"/>
          <w:lang w:eastAsia="en-US"/>
        </w:rPr>
      </w:pPr>
      <w:r w:rsidRPr="00B22EC3">
        <w:rPr>
          <w:rFonts w:ascii="Bookman Old Style" w:eastAsia="Times New Roman" w:hAnsi="Bookman Old Style" w:cs="Calibri"/>
          <w:sz w:val="24"/>
          <w:szCs w:val="24"/>
          <w:lang w:eastAsia="en-US"/>
        </w:rPr>
        <w:t>wnoszenia i wwożenia na teren gospodarstwa, w którym jest utrzymywany drób, zwłok dzikich ptaków lub tusz ptaków łownych</w:t>
      </w:r>
    </w:p>
    <w:p w14:paraId="77B2D51C" w14:textId="77777777" w:rsidR="00934B2D" w:rsidRDefault="00934B2D" w:rsidP="00D95F49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14:paraId="24C993D8" w14:textId="77777777" w:rsidR="00120595" w:rsidRDefault="00120595" w:rsidP="00D95F49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14:paraId="0EE12B0F" w14:textId="77777777" w:rsidR="00120595" w:rsidRDefault="00120595" w:rsidP="00D95F49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14:paraId="29D74E78" w14:textId="77777777" w:rsidR="00120595" w:rsidRDefault="00120595" w:rsidP="00D95F49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14:paraId="04894CF0" w14:textId="77777777" w:rsidR="00120595" w:rsidRPr="00120595" w:rsidRDefault="00120595" w:rsidP="00D95F49">
      <w:pPr>
        <w:spacing w:after="0" w:line="240" w:lineRule="auto"/>
        <w:jc w:val="both"/>
        <w:rPr>
          <w:rFonts w:ascii="Bookman Old Style" w:hAnsi="Bookman Old Style"/>
          <w:color w:val="C00000"/>
          <w:sz w:val="28"/>
          <w:szCs w:val="28"/>
        </w:rPr>
      </w:pPr>
    </w:p>
    <w:p w14:paraId="0DE6CEEC" w14:textId="77777777" w:rsidR="00120595" w:rsidRPr="00120595" w:rsidRDefault="00120595" w:rsidP="00120595">
      <w:pPr>
        <w:jc w:val="center"/>
        <w:rPr>
          <w:rFonts w:ascii="Bookman Old Style" w:hAnsi="Bookman Old Style"/>
          <w:color w:val="C00000"/>
          <w:sz w:val="28"/>
          <w:szCs w:val="28"/>
        </w:rPr>
      </w:pPr>
      <w:r w:rsidRPr="00120595">
        <w:rPr>
          <w:rStyle w:val="Pogrubienie"/>
          <w:rFonts w:ascii="Bookman Old Style" w:hAnsi="Bookman Old Style"/>
          <w:color w:val="C00000"/>
          <w:sz w:val="28"/>
          <w:szCs w:val="28"/>
        </w:rPr>
        <w:t>Drogi zakażenia</w:t>
      </w:r>
    </w:p>
    <w:p w14:paraId="2C6CAC12" w14:textId="0DC74097" w:rsidR="00120595" w:rsidRPr="00120595" w:rsidRDefault="00120595" w:rsidP="00120595">
      <w:pPr>
        <w:jc w:val="center"/>
        <w:rPr>
          <w:rFonts w:ascii="Bookman Old Style" w:hAnsi="Bookman Old Style"/>
          <w:sz w:val="24"/>
          <w:szCs w:val="24"/>
        </w:rPr>
      </w:pPr>
      <w:r w:rsidRPr="00120595">
        <w:rPr>
          <w:rFonts w:ascii="Bookman Old Style" w:hAnsi="Bookman Old Style"/>
          <w:sz w:val="24"/>
          <w:szCs w:val="24"/>
        </w:rPr>
        <w:t>Zakażenie następuje głównie drogą oddechową i pokarmową.</w:t>
      </w:r>
    </w:p>
    <w:p w14:paraId="2D121758" w14:textId="3005A797" w:rsidR="00120595" w:rsidRPr="00120595" w:rsidRDefault="00120595" w:rsidP="00120595">
      <w:pPr>
        <w:jc w:val="center"/>
        <w:rPr>
          <w:rFonts w:ascii="Bookman Old Style" w:hAnsi="Bookman Old Style"/>
          <w:sz w:val="24"/>
          <w:szCs w:val="24"/>
        </w:rPr>
      </w:pPr>
      <w:r w:rsidRPr="00120595">
        <w:rPr>
          <w:rFonts w:ascii="Bookman Old Style" w:hAnsi="Bookman Old Style"/>
          <w:sz w:val="24"/>
          <w:szCs w:val="24"/>
        </w:rPr>
        <w:t>Najbardziej prawdopodobnym źródłem zakażenia drobiu domowego jest bezpośredni lub pośredni kontakt z wędrującymi ptakami dzikimi, zwykle ptactwem wodnym, ich odchodami czy korzystanie ze wspólnych zbiorników wodnych.</w:t>
      </w:r>
    </w:p>
    <w:p w14:paraId="37ECAD75" w14:textId="63FB1150" w:rsidR="00120595" w:rsidRPr="00120595" w:rsidRDefault="00120595" w:rsidP="00120595">
      <w:pPr>
        <w:jc w:val="center"/>
        <w:rPr>
          <w:rFonts w:ascii="Bookman Old Style" w:hAnsi="Bookman Old Style"/>
          <w:sz w:val="24"/>
          <w:szCs w:val="24"/>
        </w:rPr>
      </w:pPr>
      <w:r w:rsidRPr="00120595">
        <w:rPr>
          <w:rFonts w:ascii="Bookman Old Style" w:hAnsi="Bookman Old Style"/>
          <w:sz w:val="24"/>
          <w:szCs w:val="24"/>
        </w:rPr>
        <w:t>Rozprzestrzenienie wirusa może następować również poprzez zanieczyszczoną paszę, wodę, nawóz, ściółkę, sprzęt i środki transportu.</w:t>
      </w:r>
    </w:p>
    <w:p w14:paraId="6A9CF465" w14:textId="2A166350" w:rsidR="00120595" w:rsidRDefault="00120595" w:rsidP="00120595">
      <w:pPr>
        <w:jc w:val="center"/>
        <w:rPr>
          <w:rFonts w:ascii="Bookman Old Style" w:hAnsi="Bookman Old Style"/>
          <w:sz w:val="24"/>
          <w:szCs w:val="24"/>
        </w:rPr>
      </w:pPr>
      <w:r w:rsidRPr="00120595">
        <w:rPr>
          <w:rFonts w:ascii="Bookman Old Style" w:hAnsi="Bookman Old Style"/>
          <w:sz w:val="24"/>
          <w:szCs w:val="24"/>
        </w:rPr>
        <w:t>Bardzo ważną rolę w rozprzestrzenianiu wirusa grypy ptaków odgrywa człowiek, który poprzez zanieczyszczone ubranie, obuwie, sprzęt i produkty może przyczynić się do rozprzestrzeniania choroby.</w:t>
      </w:r>
    </w:p>
    <w:p w14:paraId="4DD28BFD" w14:textId="77777777" w:rsidR="00120595" w:rsidRPr="00120595" w:rsidRDefault="00120595" w:rsidP="00120595">
      <w:pPr>
        <w:jc w:val="center"/>
        <w:rPr>
          <w:rFonts w:ascii="Bookman Old Style" w:hAnsi="Bookman Old Style"/>
          <w:sz w:val="24"/>
          <w:szCs w:val="24"/>
        </w:rPr>
      </w:pPr>
    </w:p>
    <w:p w14:paraId="622094DA" w14:textId="77777777" w:rsidR="00120595" w:rsidRPr="00120595" w:rsidRDefault="00120595" w:rsidP="00120595">
      <w:pPr>
        <w:jc w:val="center"/>
        <w:rPr>
          <w:rFonts w:ascii="Bookman Old Style" w:hAnsi="Bookman Old Style"/>
          <w:b/>
          <w:bCs/>
          <w:color w:val="C00000"/>
          <w:sz w:val="28"/>
          <w:szCs w:val="28"/>
        </w:rPr>
      </w:pPr>
      <w:r w:rsidRPr="00120595">
        <w:rPr>
          <w:rFonts w:ascii="Bookman Old Style" w:hAnsi="Bookman Old Style"/>
          <w:b/>
          <w:bCs/>
          <w:color w:val="C00000"/>
          <w:sz w:val="28"/>
          <w:szCs w:val="28"/>
        </w:rPr>
        <w:t>Objawy</w:t>
      </w:r>
    </w:p>
    <w:p w14:paraId="16FB5B52" w14:textId="7C033D25" w:rsidR="00120595" w:rsidRPr="00120595" w:rsidRDefault="00120595" w:rsidP="00A411F2">
      <w:pPr>
        <w:jc w:val="both"/>
        <w:rPr>
          <w:rFonts w:ascii="Bookman Old Style" w:hAnsi="Bookman Old Style"/>
          <w:color w:val="211F20"/>
          <w:sz w:val="24"/>
          <w:szCs w:val="24"/>
        </w:rPr>
      </w:pPr>
      <w:r w:rsidRPr="00120595">
        <w:rPr>
          <w:rFonts w:ascii="Bookman Old Style" w:hAnsi="Bookman Old Style"/>
          <w:color w:val="211F20"/>
          <w:sz w:val="24"/>
          <w:szCs w:val="24"/>
        </w:rPr>
        <w:t>Przebieg i objawy kliniczne zakażeń grypy ptaków zależą od zjadliwości wirusa, gatunku i wieku ptaków. W zakażeniach wirusami grypy ptaków zasadniczo wyróżnia się dwie postacie choroby:</w:t>
      </w:r>
    </w:p>
    <w:p w14:paraId="4887112B" w14:textId="4962ACEC" w:rsidR="00A411F2" w:rsidRPr="00A411F2" w:rsidRDefault="00120595" w:rsidP="00120595">
      <w:pPr>
        <w:jc w:val="both"/>
        <w:rPr>
          <w:rFonts w:ascii="Bookman Old Style" w:hAnsi="Bookman Old Style"/>
          <w:color w:val="C00000"/>
          <w:sz w:val="23"/>
          <w:szCs w:val="23"/>
        </w:rPr>
      </w:pPr>
      <w:r w:rsidRPr="00A411F2">
        <w:rPr>
          <w:rFonts w:ascii="Bookman Old Style" w:hAnsi="Bookman Old Style"/>
          <w:b/>
          <w:bCs/>
          <w:color w:val="C00000"/>
          <w:sz w:val="23"/>
          <w:szCs w:val="23"/>
        </w:rPr>
        <w:t>Nisko zjadliwa grypa ptaków </w:t>
      </w:r>
      <w:r w:rsidR="00A411F2" w:rsidRPr="00A411F2">
        <w:rPr>
          <w:rFonts w:ascii="Bookman Old Style" w:hAnsi="Bookman Old Style"/>
          <w:b/>
          <w:bCs/>
          <w:color w:val="C00000"/>
          <w:sz w:val="23"/>
          <w:szCs w:val="23"/>
        </w:rPr>
        <w:t xml:space="preserve">( </w:t>
      </w:r>
      <w:r w:rsidR="00A411F2" w:rsidRPr="00A411F2">
        <w:rPr>
          <w:rFonts w:ascii="Bookman Old Style" w:hAnsi="Bookman Old Style"/>
          <w:i/>
          <w:iCs/>
          <w:color w:val="C00000"/>
          <w:sz w:val="23"/>
          <w:szCs w:val="23"/>
        </w:rPr>
        <w:t xml:space="preserve">LPAI </w:t>
      </w:r>
      <w:r w:rsidR="00A411F2" w:rsidRPr="00A411F2">
        <w:rPr>
          <w:rFonts w:ascii="Bookman Old Style" w:hAnsi="Bookman Old Style"/>
          <w:b/>
          <w:bCs/>
          <w:color w:val="C00000"/>
          <w:sz w:val="23"/>
          <w:szCs w:val="23"/>
        </w:rPr>
        <w:t>)</w:t>
      </w:r>
    </w:p>
    <w:p w14:paraId="29440F82" w14:textId="487195A7" w:rsidR="00A411F2" w:rsidRPr="00A411F2" w:rsidRDefault="00120595" w:rsidP="00A411F2">
      <w:pPr>
        <w:pStyle w:val="Akapitzlist"/>
        <w:numPr>
          <w:ilvl w:val="0"/>
          <w:numId w:val="9"/>
        </w:numPr>
        <w:jc w:val="both"/>
        <w:rPr>
          <w:rFonts w:ascii="Bookman Old Style" w:hAnsi="Bookman Old Style"/>
          <w:color w:val="211F20"/>
          <w:sz w:val="23"/>
          <w:szCs w:val="23"/>
        </w:rPr>
      </w:pPr>
      <w:r w:rsidRPr="00A411F2">
        <w:rPr>
          <w:rFonts w:ascii="Bookman Old Style" w:hAnsi="Bookman Old Style"/>
          <w:color w:val="211F20"/>
          <w:sz w:val="23"/>
          <w:szCs w:val="23"/>
        </w:rPr>
        <w:t>objawy kliniczne wahają się od niezauważalnych do umiarkowanych lub ciężkich objawów oddechowych;</w:t>
      </w:r>
      <w:r w:rsidR="00A411F2" w:rsidRPr="00A411F2">
        <w:rPr>
          <w:rFonts w:ascii="Bookman Old Style" w:hAnsi="Bookman Old Style"/>
          <w:color w:val="211F20"/>
          <w:sz w:val="23"/>
          <w:szCs w:val="23"/>
        </w:rPr>
        <w:t xml:space="preserve"> </w:t>
      </w:r>
    </w:p>
    <w:p w14:paraId="5D4C2240" w14:textId="37B1562F" w:rsidR="00120595" w:rsidRPr="00A411F2" w:rsidRDefault="00120595" w:rsidP="00A411F2">
      <w:pPr>
        <w:pStyle w:val="Akapitzlist"/>
        <w:numPr>
          <w:ilvl w:val="0"/>
          <w:numId w:val="9"/>
        </w:numPr>
        <w:jc w:val="both"/>
        <w:rPr>
          <w:rFonts w:ascii="Bookman Old Style" w:hAnsi="Bookman Old Style"/>
          <w:color w:val="211F20"/>
          <w:sz w:val="23"/>
          <w:szCs w:val="23"/>
        </w:rPr>
      </w:pPr>
      <w:r w:rsidRPr="00A411F2">
        <w:rPr>
          <w:rFonts w:ascii="Bookman Old Style" w:hAnsi="Bookman Old Style"/>
          <w:color w:val="211F20"/>
          <w:sz w:val="23"/>
          <w:szCs w:val="23"/>
        </w:rPr>
        <w:t>śmiertelność waha się od 3% do 15%;</w:t>
      </w:r>
    </w:p>
    <w:p w14:paraId="4CCAD414" w14:textId="77777777" w:rsidR="00120595" w:rsidRPr="00A411F2" w:rsidRDefault="00120595" w:rsidP="00A411F2">
      <w:pPr>
        <w:pStyle w:val="Akapitzlist"/>
        <w:numPr>
          <w:ilvl w:val="0"/>
          <w:numId w:val="9"/>
        </w:numPr>
        <w:jc w:val="both"/>
        <w:rPr>
          <w:rFonts w:ascii="Bookman Old Style" w:hAnsi="Bookman Old Style"/>
          <w:color w:val="211F20"/>
          <w:sz w:val="23"/>
          <w:szCs w:val="23"/>
        </w:rPr>
      </w:pPr>
      <w:r w:rsidRPr="00A411F2">
        <w:rPr>
          <w:rFonts w:ascii="Bookman Old Style" w:hAnsi="Bookman Old Style"/>
          <w:color w:val="211F20"/>
          <w:sz w:val="23"/>
          <w:szCs w:val="23"/>
        </w:rPr>
        <w:t>produkcja nieśna może spaść o 45%.</w:t>
      </w:r>
    </w:p>
    <w:p w14:paraId="1C36F383" w14:textId="70655324" w:rsidR="00120595" w:rsidRPr="00A411F2" w:rsidRDefault="00120595" w:rsidP="00120595">
      <w:pPr>
        <w:jc w:val="both"/>
        <w:rPr>
          <w:rFonts w:ascii="Bookman Old Style" w:hAnsi="Bookman Old Style"/>
          <w:color w:val="C00000"/>
          <w:sz w:val="23"/>
          <w:szCs w:val="23"/>
        </w:rPr>
      </w:pPr>
      <w:r w:rsidRPr="00A411F2">
        <w:rPr>
          <w:rFonts w:ascii="Bookman Old Style" w:hAnsi="Bookman Old Style"/>
          <w:b/>
          <w:bCs/>
          <w:color w:val="C00000"/>
          <w:sz w:val="23"/>
          <w:szCs w:val="23"/>
        </w:rPr>
        <w:t>Wysoce</w:t>
      </w:r>
      <w:r w:rsidRPr="00A411F2">
        <w:rPr>
          <w:rFonts w:ascii="Bookman Old Style" w:hAnsi="Bookman Old Style"/>
          <w:color w:val="C00000"/>
          <w:sz w:val="23"/>
          <w:szCs w:val="23"/>
        </w:rPr>
        <w:t> </w:t>
      </w:r>
      <w:r w:rsidRPr="00A411F2">
        <w:rPr>
          <w:rFonts w:ascii="Bookman Old Style" w:hAnsi="Bookman Old Style"/>
          <w:b/>
          <w:bCs/>
          <w:color w:val="C00000"/>
          <w:sz w:val="23"/>
          <w:szCs w:val="23"/>
        </w:rPr>
        <w:t>zjadliwa grypa ptaków</w:t>
      </w:r>
      <w:r w:rsidR="00A411F2" w:rsidRPr="00A411F2">
        <w:rPr>
          <w:rFonts w:ascii="Bookman Old Style" w:hAnsi="Bookman Old Style"/>
          <w:b/>
          <w:bCs/>
          <w:color w:val="C00000"/>
          <w:sz w:val="23"/>
          <w:szCs w:val="23"/>
        </w:rPr>
        <w:t xml:space="preserve"> ( </w:t>
      </w:r>
      <w:r w:rsidR="00A411F2" w:rsidRPr="00A411F2">
        <w:rPr>
          <w:rFonts w:ascii="Bookman Old Style" w:hAnsi="Bookman Old Style"/>
          <w:i/>
          <w:iCs/>
          <w:color w:val="C00000"/>
          <w:sz w:val="23"/>
          <w:szCs w:val="23"/>
        </w:rPr>
        <w:t xml:space="preserve">HPAI </w:t>
      </w:r>
      <w:r w:rsidR="00A411F2" w:rsidRPr="00A411F2">
        <w:rPr>
          <w:rFonts w:ascii="Bookman Old Style" w:hAnsi="Bookman Old Style"/>
          <w:b/>
          <w:bCs/>
          <w:color w:val="C00000"/>
          <w:sz w:val="23"/>
          <w:szCs w:val="23"/>
        </w:rPr>
        <w:t>)</w:t>
      </w:r>
    </w:p>
    <w:p w14:paraId="03289FD1" w14:textId="77777777" w:rsidR="00120595" w:rsidRPr="00A411F2" w:rsidRDefault="00120595" w:rsidP="00A411F2">
      <w:pPr>
        <w:pStyle w:val="Akapitzlist"/>
        <w:numPr>
          <w:ilvl w:val="0"/>
          <w:numId w:val="10"/>
        </w:numPr>
        <w:jc w:val="both"/>
        <w:rPr>
          <w:rFonts w:ascii="Bookman Old Style" w:hAnsi="Bookman Old Style"/>
          <w:color w:val="211F20"/>
          <w:sz w:val="23"/>
          <w:szCs w:val="23"/>
        </w:rPr>
      </w:pPr>
      <w:r w:rsidRPr="00A411F2">
        <w:rPr>
          <w:rFonts w:ascii="Bookman Old Style" w:hAnsi="Bookman Old Style"/>
          <w:color w:val="211F20"/>
          <w:sz w:val="23"/>
          <w:szCs w:val="23"/>
        </w:rPr>
        <w:t>objawy kliniczne to depresja, silne łzawienie, kichanie, duszność, obrzęk zatok podoczodołowych, sinica grzebienia i dzwonków, obrzęk głowy, nastroszenie piór, biegunka, objawy nerwowe;</w:t>
      </w:r>
    </w:p>
    <w:p w14:paraId="4887C362" w14:textId="77777777" w:rsidR="00120595" w:rsidRPr="00A411F2" w:rsidRDefault="00120595" w:rsidP="00A411F2">
      <w:pPr>
        <w:pStyle w:val="Akapitzlist"/>
        <w:numPr>
          <w:ilvl w:val="0"/>
          <w:numId w:val="10"/>
        </w:numPr>
        <w:jc w:val="both"/>
        <w:rPr>
          <w:rFonts w:ascii="Bookman Old Style" w:hAnsi="Bookman Old Style"/>
          <w:color w:val="211F20"/>
          <w:sz w:val="23"/>
          <w:szCs w:val="23"/>
        </w:rPr>
      </w:pPr>
      <w:r w:rsidRPr="00A411F2">
        <w:rPr>
          <w:rFonts w:ascii="Bookman Old Style" w:hAnsi="Bookman Old Style"/>
          <w:color w:val="211F20"/>
          <w:sz w:val="23"/>
          <w:szCs w:val="23"/>
        </w:rPr>
        <w:t>gwałtowny spadek lub zatrzymanie produkcji jaj, skorupy miękkie, ostatnie jaja zwykle bez skorup;</w:t>
      </w:r>
    </w:p>
    <w:p w14:paraId="1B5F51C2" w14:textId="07283177" w:rsidR="00120595" w:rsidRDefault="00120595" w:rsidP="00A411F2">
      <w:pPr>
        <w:pStyle w:val="Akapitzlist"/>
        <w:numPr>
          <w:ilvl w:val="0"/>
          <w:numId w:val="10"/>
        </w:numPr>
        <w:jc w:val="both"/>
        <w:rPr>
          <w:rFonts w:ascii="Bookman Old Style" w:hAnsi="Bookman Old Style"/>
          <w:color w:val="211F20"/>
          <w:sz w:val="23"/>
          <w:szCs w:val="23"/>
        </w:rPr>
      </w:pPr>
      <w:r w:rsidRPr="00A411F2">
        <w:rPr>
          <w:rFonts w:ascii="Bookman Old Style" w:hAnsi="Bookman Old Style"/>
          <w:color w:val="211F20"/>
          <w:sz w:val="23"/>
          <w:szCs w:val="23"/>
        </w:rPr>
        <w:t xml:space="preserve">w </w:t>
      </w:r>
      <w:proofErr w:type="spellStart"/>
      <w:r w:rsidRPr="00A411F2">
        <w:rPr>
          <w:rFonts w:ascii="Bookman Old Style" w:hAnsi="Bookman Old Style"/>
          <w:color w:val="211F20"/>
          <w:sz w:val="23"/>
          <w:szCs w:val="23"/>
        </w:rPr>
        <w:t>nadostrych</w:t>
      </w:r>
      <w:proofErr w:type="spellEnd"/>
      <w:r w:rsidRPr="00A411F2">
        <w:rPr>
          <w:rFonts w:ascii="Bookman Old Style" w:hAnsi="Bookman Old Style"/>
          <w:color w:val="211F20"/>
          <w:sz w:val="23"/>
          <w:szCs w:val="23"/>
        </w:rPr>
        <w:t xml:space="preserve"> i ostrych przypadkach padnięcia są nagłe, bez widocznych objawów lub </w:t>
      </w:r>
      <w:r w:rsidR="00A411F2">
        <w:rPr>
          <w:rFonts w:ascii="Bookman Old Style" w:hAnsi="Bookman Old Style"/>
          <w:color w:val="211F20"/>
          <w:sz w:val="23"/>
          <w:szCs w:val="23"/>
        </w:rPr>
        <w:br/>
      </w:r>
      <w:r w:rsidRPr="00A411F2">
        <w:rPr>
          <w:rFonts w:ascii="Bookman Old Style" w:hAnsi="Bookman Old Style"/>
          <w:color w:val="211F20"/>
          <w:sz w:val="23"/>
          <w:szCs w:val="23"/>
        </w:rPr>
        <w:t>w ciągu 24-48 godzin od pierwszych objawów. Śmiertelność może dochodzić do 100%.</w:t>
      </w:r>
    </w:p>
    <w:p w14:paraId="55AC83A0" w14:textId="77777777" w:rsidR="00A411F2" w:rsidRDefault="00A411F2" w:rsidP="00A411F2">
      <w:pPr>
        <w:jc w:val="both"/>
        <w:rPr>
          <w:rFonts w:ascii="Bookman Old Style" w:hAnsi="Bookman Old Style"/>
          <w:color w:val="211F20"/>
          <w:sz w:val="23"/>
          <w:szCs w:val="23"/>
        </w:rPr>
      </w:pPr>
    </w:p>
    <w:p w14:paraId="6C9E0CF4" w14:textId="77777777" w:rsidR="001D1781" w:rsidRDefault="001D1781" w:rsidP="00A411F2">
      <w:pPr>
        <w:jc w:val="both"/>
        <w:rPr>
          <w:rFonts w:ascii="Bookman Old Style" w:hAnsi="Bookman Old Style"/>
          <w:color w:val="211F20"/>
          <w:sz w:val="23"/>
          <w:szCs w:val="23"/>
        </w:rPr>
      </w:pPr>
    </w:p>
    <w:p w14:paraId="3E155F2C" w14:textId="77777777" w:rsidR="001D1781" w:rsidRDefault="001D1781" w:rsidP="00A411F2">
      <w:pPr>
        <w:jc w:val="both"/>
        <w:rPr>
          <w:rFonts w:ascii="Bookman Old Style" w:hAnsi="Bookman Old Style"/>
          <w:color w:val="211F20"/>
          <w:sz w:val="23"/>
          <w:szCs w:val="23"/>
        </w:rPr>
      </w:pPr>
    </w:p>
    <w:p w14:paraId="2E4249FC" w14:textId="0258C546" w:rsidR="00A411F2" w:rsidRPr="00A411F2" w:rsidRDefault="00A411F2" w:rsidP="00A411F2">
      <w:pPr>
        <w:jc w:val="center"/>
        <w:rPr>
          <w:rFonts w:ascii="Bookman Old Style" w:hAnsi="Bookman Old Style"/>
          <w:b/>
          <w:bCs/>
          <w:color w:val="C00000"/>
          <w:sz w:val="28"/>
          <w:szCs w:val="28"/>
        </w:rPr>
      </w:pPr>
      <w:r w:rsidRPr="00A411F2">
        <w:rPr>
          <w:rFonts w:ascii="Bookman Old Style" w:hAnsi="Bookman Old Style"/>
          <w:b/>
          <w:bCs/>
          <w:color w:val="C00000"/>
          <w:sz w:val="28"/>
          <w:szCs w:val="28"/>
        </w:rPr>
        <w:t xml:space="preserve">W 2023 roku na terenie powiatu gołdapskiego ognisko wysoce zjadliwej ptasiej grypy zostało wyznaczone na Zalewie nad Ustroniem w Gołdapi. </w:t>
      </w:r>
      <w:r w:rsidRPr="00A411F2">
        <w:rPr>
          <w:rFonts w:ascii="Bookman Old Style" w:hAnsi="Bookman Old Style"/>
          <w:b/>
          <w:bCs/>
          <w:color w:val="C00000"/>
          <w:sz w:val="28"/>
          <w:szCs w:val="28"/>
        </w:rPr>
        <w:br/>
        <w:t xml:space="preserve">W wyniku zakażenia padło około </w:t>
      </w:r>
      <w:r w:rsidRPr="001D1781">
        <w:rPr>
          <w:rFonts w:ascii="Bookman Old Style" w:hAnsi="Bookman Old Style"/>
          <w:b/>
          <w:bCs/>
          <w:color w:val="C00000"/>
          <w:sz w:val="28"/>
          <w:szCs w:val="28"/>
          <w:u w:val="single"/>
        </w:rPr>
        <w:t>dwóch tysięcy</w:t>
      </w:r>
      <w:r w:rsidRPr="00A411F2">
        <w:rPr>
          <w:rFonts w:ascii="Bookman Old Style" w:hAnsi="Bookman Old Style"/>
          <w:b/>
          <w:bCs/>
          <w:color w:val="C00000"/>
          <w:sz w:val="28"/>
          <w:szCs w:val="28"/>
        </w:rPr>
        <w:t xml:space="preserve"> mew !!!</w:t>
      </w:r>
    </w:p>
    <w:p w14:paraId="569F71ED" w14:textId="77777777" w:rsidR="00120595" w:rsidRPr="00E64457" w:rsidRDefault="00120595" w:rsidP="00120595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sectPr w:rsidR="00120595" w:rsidRPr="00E64457" w:rsidSect="00B22EC3">
      <w:pgSz w:w="11906" w:h="16838"/>
      <w:pgMar w:top="284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15262"/>
    <w:multiLevelType w:val="hybridMultilevel"/>
    <w:tmpl w:val="037279F6"/>
    <w:lvl w:ilvl="0" w:tplc="04150019">
      <w:start w:val="1"/>
      <w:numFmt w:val="lowerLetter"/>
      <w:lvlText w:val="%1."/>
      <w:lvlJc w:val="left"/>
      <w:pPr>
        <w:ind w:left="735" w:hanging="37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76CF7"/>
    <w:multiLevelType w:val="hybridMultilevel"/>
    <w:tmpl w:val="3552F6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B6E56"/>
    <w:multiLevelType w:val="hybridMultilevel"/>
    <w:tmpl w:val="5226E61A"/>
    <w:lvl w:ilvl="0" w:tplc="04150011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737AC"/>
    <w:multiLevelType w:val="hybridMultilevel"/>
    <w:tmpl w:val="89DAFF3E"/>
    <w:lvl w:ilvl="0" w:tplc="1174F6B8">
      <w:start w:val="1"/>
      <w:numFmt w:val="lowerLetter"/>
      <w:lvlText w:val="%1)"/>
      <w:lvlJc w:val="left"/>
      <w:pPr>
        <w:ind w:left="795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95B97"/>
    <w:multiLevelType w:val="hybridMultilevel"/>
    <w:tmpl w:val="EB0EF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4E6284"/>
    <w:multiLevelType w:val="hybridMultilevel"/>
    <w:tmpl w:val="519E9A18"/>
    <w:lvl w:ilvl="0" w:tplc="0415000F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B73556"/>
    <w:multiLevelType w:val="hybridMultilevel"/>
    <w:tmpl w:val="D5BE68B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1A352F"/>
    <w:multiLevelType w:val="multilevel"/>
    <w:tmpl w:val="FD568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06C596A"/>
    <w:multiLevelType w:val="hybridMultilevel"/>
    <w:tmpl w:val="0FF452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E273A0"/>
    <w:multiLevelType w:val="hybridMultilevel"/>
    <w:tmpl w:val="4ED47CC6"/>
    <w:lvl w:ilvl="0" w:tplc="7C3CAD64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0145993">
    <w:abstractNumId w:val="1"/>
  </w:num>
  <w:num w:numId="2" w16cid:durableId="45417186">
    <w:abstractNumId w:val="9"/>
  </w:num>
  <w:num w:numId="3" w16cid:durableId="476534256">
    <w:abstractNumId w:val="5"/>
  </w:num>
  <w:num w:numId="4" w16cid:durableId="772482311">
    <w:abstractNumId w:val="2"/>
  </w:num>
  <w:num w:numId="5" w16cid:durableId="1381442758">
    <w:abstractNumId w:val="0"/>
  </w:num>
  <w:num w:numId="6" w16cid:durableId="1150172432">
    <w:abstractNumId w:val="6"/>
  </w:num>
  <w:num w:numId="7" w16cid:durableId="1249078629">
    <w:abstractNumId w:val="3"/>
  </w:num>
  <w:num w:numId="8" w16cid:durableId="1334576605">
    <w:abstractNumId w:val="7"/>
  </w:num>
  <w:num w:numId="9" w16cid:durableId="1915122860">
    <w:abstractNumId w:val="4"/>
  </w:num>
  <w:num w:numId="10" w16cid:durableId="12438745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096"/>
    <w:rsid w:val="00120595"/>
    <w:rsid w:val="001604BD"/>
    <w:rsid w:val="00181127"/>
    <w:rsid w:val="001D1781"/>
    <w:rsid w:val="002A5A86"/>
    <w:rsid w:val="003227EE"/>
    <w:rsid w:val="003F4A4E"/>
    <w:rsid w:val="00475C1B"/>
    <w:rsid w:val="005615E9"/>
    <w:rsid w:val="00704632"/>
    <w:rsid w:val="00792061"/>
    <w:rsid w:val="00934B2D"/>
    <w:rsid w:val="00A411F2"/>
    <w:rsid w:val="00AB17AA"/>
    <w:rsid w:val="00B22EC3"/>
    <w:rsid w:val="00D52096"/>
    <w:rsid w:val="00D95F49"/>
    <w:rsid w:val="00DC214E"/>
    <w:rsid w:val="00E64457"/>
    <w:rsid w:val="00EB0F31"/>
    <w:rsid w:val="00EC7095"/>
    <w:rsid w:val="00ED66AE"/>
    <w:rsid w:val="00FF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B32E6"/>
  <w15:docId w15:val="{181FB812-AD1F-477E-A6AB-27506FEDA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52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6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63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0463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205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2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450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emilia.los</dc:creator>
  <cp:keywords/>
  <dc:description/>
  <cp:lastModifiedBy>Dominika</cp:lastModifiedBy>
  <cp:revision>5</cp:revision>
  <cp:lastPrinted>2016-11-24T09:04:00Z</cp:lastPrinted>
  <dcterms:created xsi:type="dcterms:W3CDTF">2023-10-10T12:57:00Z</dcterms:created>
  <dcterms:modified xsi:type="dcterms:W3CDTF">2023-10-11T06:30:00Z</dcterms:modified>
</cp:coreProperties>
</file>